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spacing w:after="240" w:before="240" w:lineRule="auto"/>
        <w:rPr>
          <w:rFonts w:ascii="Calibri" w:cs="Calibri" w:eastAsia="Calibri" w:hAnsi="Calibri"/>
          <w:b w:val="1"/>
          <w:bCs w:val="1"/>
          <w:color w:val="0b5394"/>
          <w:sz w:val="36"/>
          <w:szCs w:val="36"/>
        </w:rPr>
      </w:pPr>
      <w:bookmarkStart w:colFirst="0" w:colLast="0" w:name="_i31pj9vbxvbh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sz w:val="36"/>
          <w:szCs w:val="36"/>
          <w:rtl w:val="0"/>
        </w:rPr>
        <w:t xml:space="preserve">Possible engagement for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sz w:val="36"/>
          <w:szCs w:val="36"/>
          <w:highlight w:val="white"/>
          <w:rtl w:val="0"/>
        </w:rPr>
        <w:t xml:space="preserve">Student Voice Survey on Cell Phones and Learning: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Student Council, Student Newspaper or other student-led organizations to encourage Student Voice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Student Advisory Survey Leaders -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Instead of educators or administrators leading the survey session, have members of the student-led organization(s) speak to the importance of student engagement prior to administering the survey.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School Posters -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Have the members of the student-led organization design posters encouraging students participation in the survey and visual reminders of the importance of the new policy.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Create a “Why Your Voice Matters”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Video -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Create short video clips of the importance of elevating student voice in this statewide survey.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Student Publication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Have a student article written and placed in the school newspaper elevating the purpose of the policy and why completing the survey is important.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Completion Competition -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Create a visual display of the percentage of survey completion by classroom educators.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Framing for the activities suggested above: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269zohm1xen1" w:id="1"/>
      <w:bookmarkEnd w:id="1"/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Why Your Voice Matters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Daily learning and the impacts at school should include our perspectives. The Oregon Department of Education (ODE) and the Youth Advisory Council (YAC) have created a survey specifically for students in grades 6-12  to ensure our school policy is fair, supportive, and respectful of students.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This is your chance to provide feedback on: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 does the removal of devices actually impact your school day?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kind of support do you need to "disconnect" during class?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 can these changes be implemented to maintain a focus on daily learning?</w:t>
      </w: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